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251A7" w14:textId="4E0A998F" w:rsidR="00A55FFB" w:rsidRPr="00C4394A" w:rsidRDefault="00A55FFB" w:rsidP="00A55FFB">
      <w:pPr>
        <w:rPr>
          <w:rFonts w:cs="Arial"/>
        </w:rPr>
      </w:pPr>
      <w:bookmarkStart w:id="0" w:name="_GoBack"/>
      <w:bookmarkEnd w:id="0"/>
      <w:r w:rsidRPr="00C4394A">
        <w:rPr>
          <w:rFonts w:cs="Arial"/>
        </w:rPr>
        <w:t>Številka:</w:t>
      </w:r>
      <w:r w:rsidR="006C3F4B" w:rsidRPr="00C4394A">
        <w:rPr>
          <w:rFonts w:cs="Arial"/>
        </w:rPr>
        <w:t xml:space="preserve"> </w:t>
      </w:r>
      <w:r w:rsidR="00C4394A" w:rsidRPr="00C4394A">
        <w:rPr>
          <w:rFonts w:cs="Arial"/>
        </w:rPr>
        <w:t>4302-0006/2025-2</w:t>
      </w:r>
      <w:r w:rsidRPr="00C4394A">
        <w:rPr>
          <w:rFonts w:cs="Arial"/>
        </w:rPr>
        <w:t xml:space="preserve"> </w:t>
      </w:r>
    </w:p>
    <w:p w14:paraId="497089F0" w14:textId="3A76FC10" w:rsidR="009C7203" w:rsidRDefault="009C7203" w:rsidP="00A55FFB">
      <w:pPr>
        <w:rPr>
          <w:rFonts w:cs="Arial"/>
        </w:rPr>
      </w:pPr>
      <w:r w:rsidRPr="00C4394A">
        <w:rPr>
          <w:rFonts w:cs="Arial"/>
        </w:rPr>
        <w:t>JN</w:t>
      </w:r>
      <w:r w:rsidR="007F6339" w:rsidRPr="00C4394A">
        <w:rPr>
          <w:rFonts w:cs="Arial"/>
        </w:rPr>
        <w:t xml:space="preserve"> BR</w:t>
      </w:r>
      <w:r w:rsidRPr="00C4394A">
        <w:rPr>
          <w:rFonts w:cs="Arial"/>
        </w:rPr>
        <w:t>:</w:t>
      </w:r>
      <w:r w:rsidR="006C3F4B" w:rsidRPr="00C4394A">
        <w:rPr>
          <w:rFonts w:cs="Arial"/>
        </w:rPr>
        <w:t xml:space="preserve"> </w:t>
      </w:r>
      <w:r w:rsidR="00A81457" w:rsidRPr="00C4394A">
        <w:rPr>
          <w:rFonts w:cs="Arial"/>
        </w:rPr>
        <w:t xml:space="preserve"> </w:t>
      </w:r>
      <w:r w:rsidR="00C4394A" w:rsidRPr="00C4394A">
        <w:rPr>
          <w:rFonts w:cs="Arial"/>
        </w:rPr>
        <w:t>2025-067</w:t>
      </w:r>
    </w:p>
    <w:p w14:paraId="58152902" w14:textId="107CFE99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C6A085A" w:rsidR="001F0BA2" w:rsidRDefault="001F0BA2" w:rsidP="001F0BA2">
      <w:pPr>
        <w:tabs>
          <w:tab w:val="left" w:pos="1083"/>
        </w:tabs>
        <w:rPr>
          <w:rFonts w:cs="Arial"/>
        </w:rPr>
      </w:pPr>
    </w:p>
    <w:p w14:paraId="3D27B1D2" w14:textId="77777777" w:rsidR="006C3F4B" w:rsidRPr="009D445E" w:rsidRDefault="006C3F4B" w:rsidP="006C3F4B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36DDA5CC" w14:textId="77777777" w:rsidR="006C3F4B" w:rsidRPr="002A5137" w:rsidRDefault="006C3F4B" w:rsidP="006C3F4B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702E5B26" w14:textId="77777777" w:rsidR="006C3F4B" w:rsidRPr="002A5137" w:rsidRDefault="006C3F4B" w:rsidP="006C3F4B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3D6BAB0E" w14:textId="77777777" w:rsidR="006C3F4B" w:rsidRPr="002A5137" w:rsidRDefault="006C3F4B" w:rsidP="006C3F4B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668E0170" w14:textId="77777777" w:rsidR="006C3F4B" w:rsidRPr="002A5137" w:rsidRDefault="006C3F4B" w:rsidP="006C3F4B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70DA1F38" w14:textId="77777777" w:rsidR="006C3F4B" w:rsidRDefault="006C3F4B" w:rsidP="006C3F4B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6FA9A557" w14:textId="372FBB0D" w:rsidR="006C3F4B" w:rsidRDefault="006C3F4B" w:rsidP="001F0BA2">
      <w:pPr>
        <w:tabs>
          <w:tab w:val="left" w:pos="1083"/>
        </w:tabs>
        <w:rPr>
          <w:rFonts w:cs="Arial"/>
        </w:rPr>
      </w:pPr>
    </w:p>
    <w:p w14:paraId="7C9361CC" w14:textId="5E1EBEAD" w:rsidR="006C3F4B" w:rsidRPr="00397945" w:rsidRDefault="006C3F4B" w:rsidP="006C3F4B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BONITETNA OCENA </w:t>
      </w:r>
      <w:r w:rsidRPr="006C3F4B">
        <w:rPr>
          <w:rFonts w:ascii="Arial" w:hAnsi="Arial" w:cs="Arial"/>
          <w:b/>
          <w:i/>
          <w:color w:val="A6A6A6" w:themeColor="background1" w:themeShade="A6"/>
        </w:rPr>
        <w:t>(velja za soponudnika)</w:t>
      </w:r>
    </w:p>
    <w:p w14:paraId="3D1BC905" w14:textId="51C2D742" w:rsidR="006C3F4B" w:rsidRDefault="006C3F4B" w:rsidP="006C3F4B">
      <w:pPr>
        <w:ind w:left="360"/>
        <w:jc w:val="both"/>
        <w:rPr>
          <w:rFonts w:cs="Arial"/>
        </w:rPr>
      </w:pPr>
      <w:r w:rsidRPr="00241951">
        <w:rPr>
          <w:rFonts w:cs="Arial"/>
        </w:rPr>
        <w:t xml:space="preserve">Izjavljamo, da imamo ustrezno (tekočo, veljavno) bonitetno oceno: </w:t>
      </w:r>
      <w:r w:rsidR="00081CF3" w:rsidRPr="00D855E4">
        <w:rPr>
          <w:rFonts w:cs="Arial"/>
        </w:rPr>
        <w:t>AJPES SB5, Moody's Baa1, S&amp;P BBB+, Fitch BBB, D&amp;B B</w:t>
      </w:r>
      <w:r w:rsidRPr="00241951">
        <w:rPr>
          <w:rFonts w:cs="Arial"/>
        </w:rPr>
        <w:t>, skladno s pogojem določenem v 2.B.</w:t>
      </w:r>
      <w:r>
        <w:rPr>
          <w:rFonts w:cs="Arial"/>
        </w:rPr>
        <w:t>a</w:t>
      </w:r>
      <w:r w:rsidRPr="00241951">
        <w:rPr>
          <w:rFonts w:cs="Arial"/>
        </w:rPr>
        <w:t xml:space="preserve">) </w:t>
      </w:r>
      <w:r>
        <w:rPr>
          <w:rFonts w:cs="Arial"/>
        </w:rPr>
        <w:t xml:space="preserve">(Bonitetni pogoj) </w:t>
      </w:r>
      <w:r w:rsidRPr="00241951">
        <w:rPr>
          <w:rFonts w:cs="Arial"/>
        </w:rPr>
        <w:t xml:space="preserve">točki obrazca OBR – 2.06 (Pogoji za ugotavljanje sposobnosti in usposobljenosti ponudnika). </w:t>
      </w:r>
    </w:p>
    <w:p w14:paraId="0659B2BD" w14:textId="1F63FDF8" w:rsidR="006C3F4B" w:rsidRDefault="006C3F4B" w:rsidP="001F0BA2">
      <w:pPr>
        <w:tabs>
          <w:tab w:val="left" w:pos="1083"/>
        </w:tabs>
        <w:rPr>
          <w:rFonts w:cs="Arial"/>
        </w:rPr>
      </w:pPr>
    </w:p>
    <w:p w14:paraId="22E5D14F" w14:textId="326BCA86" w:rsidR="006C3F4B" w:rsidRPr="006C3F4B" w:rsidRDefault="006C3F4B" w:rsidP="006C3F4B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NEPORAVNANE OBVEZNOSTI </w:t>
      </w:r>
      <w:r w:rsidRPr="006C3F4B">
        <w:rPr>
          <w:rFonts w:ascii="Arial" w:hAnsi="Arial" w:cs="Arial"/>
          <w:b/>
          <w:i/>
          <w:color w:val="A6A6A6" w:themeColor="background1" w:themeShade="A6"/>
        </w:rPr>
        <w:t>(velja za soponudnika)</w:t>
      </w:r>
    </w:p>
    <w:p w14:paraId="659B9AC4" w14:textId="77777777" w:rsidR="006C3F4B" w:rsidRDefault="006C3F4B" w:rsidP="006C3F4B">
      <w:pPr>
        <w:ind w:left="360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Izjavljamo, da v zadnjih 6 mesecih od izstavitve dokazila nimamo dospelih neporavnanih obveznosti.</w:t>
      </w:r>
    </w:p>
    <w:p w14:paraId="1D8D2D98" w14:textId="77777777" w:rsidR="006C3F4B" w:rsidRDefault="006C3F4B" w:rsidP="006C3F4B">
      <w:pPr>
        <w:ind w:left="360"/>
        <w:rPr>
          <w:rFonts w:eastAsia="Calibri" w:cs="Arial"/>
          <w:lang w:eastAsia="en-US"/>
        </w:rPr>
      </w:pPr>
    </w:p>
    <w:p w14:paraId="4C1AD245" w14:textId="77777777" w:rsidR="006C3F4B" w:rsidRPr="00397945" w:rsidRDefault="006C3F4B" w:rsidP="006C3F4B">
      <w:pPr>
        <w:ind w:left="360"/>
        <w:rPr>
          <w:rFonts w:eastAsia="Calibri" w:cs="Arial"/>
          <w:b/>
          <w:u w:val="single"/>
          <w:lang w:eastAsia="en-US"/>
        </w:rPr>
      </w:pPr>
      <w:r w:rsidRPr="00397945">
        <w:rPr>
          <w:rFonts w:eastAsia="Calibri" w:cs="Arial"/>
          <w:b/>
          <w:u w:val="single"/>
          <w:lang w:eastAsia="en-US"/>
        </w:rPr>
        <w:t>Dokazilo:</w:t>
      </w:r>
    </w:p>
    <w:p w14:paraId="3C0187CB" w14:textId="77777777" w:rsidR="006C3F4B" w:rsidRPr="00397945" w:rsidRDefault="006C3F4B" w:rsidP="006C3F4B">
      <w:pPr>
        <w:pStyle w:val="Odstavekseznama"/>
        <w:numPr>
          <w:ilvl w:val="0"/>
          <w:numId w:val="16"/>
        </w:numPr>
        <w:spacing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397945">
        <w:rPr>
          <w:rFonts w:ascii="Arial" w:hAnsi="Arial" w:cs="Arial"/>
        </w:rPr>
        <w:t>kladno s točko 2.B.</w:t>
      </w:r>
      <w:r>
        <w:rPr>
          <w:rFonts w:ascii="Arial" w:hAnsi="Arial" w:cs="Arial"/>
        </w:rPr>
        <w:t>b</w:t>
      </w:r>
      <w:r w:rsidRPr="00397945">
        <w:rPr>
          <w:rFonts w:ascii="Arial" w:hAnsi="Arial" w:cs="Arial"/>
        </w:rPr>
        <w:t>) (Neporavnane obveznosti) obrazca OBR – 2.06 (Pogoji za ugotavljanje sposobnosti</w:t>
      </w:r>
      <w:r>
        <w:rPr>
          <w:rFonts w:ascii="Arial" w:hAnsi="Arial" w:cs="Arial"/>
        </w:rPr>
        <w:t xml:space="preserve"> in usposobljenosti podjetja) se </w:t>
      </w:r>
      <w:r w:rsidRPr="00397945">
        <w:rPr>
          <w:rFonts w:ascii="Arial" w:hAnsi="Arial" w:cs="Arial"/>
        </w:rPr>
        <w:t>predloži ustrezno dokazilo</w:t>
      </w:r>
      <w:r>
        <w:rPr>
          <w:rFonts w:ascii="Arial" w:hAnsi="Arial" w:cs="Arial"/>
        </w:rPr>
        <w:t>.</w:t>
      </w:r>
    </w:p>
    <w:p w14:paraId="46F6611D" w14:textId="77777777" w:rsidR="006C3F4B" w:rsidRDefault="006C3F4B" w:rsidP="001F0BA2">
      <w:pPr>
        <w:tabs>
          <w:tab w:val="left" w:pos="1083"/>
        </w:tabs>
        <w:rPr>
          <w:rFonts w:cs="Arial"/>
        </w:rPr>
      </w:pPr>
    </w:p>
    <w:p w14:paraId="71F1002F" w14:textId="77777777" w:rsidR="006C3F4B" w:rsidRDefault="006C3F4B" w:rsidP="006C3F4B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IZJAVA: DRUGO</w:t>
      </w:r>
    </w:p>
    <w:p w14:paraId="45A0FED7" w14:textId="77777777" w:rsidR="006C3F4B" w:rsidRPr="003316FE" w:rsidRDefault="006C3F4B" w:rsidP="006C3F4B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3316FE">
        <w:rPr>
          <w:rFonts w:ascii="Arial" w:hAnsi="Arial" w:cs="Arial"/>
        </w:rPr>
        <w:t>Izjavljamo, da nismo uvrščeni v evidenco poslovnih subjektov iz 35. člena Zakona o integrit</w:t>
      </w:r>
      <w:r>
        <w:rPr>
          <w:rFonts w:ascii="Arial" w:hAnsi="Arial" w:cs="Arial"/>
        </w:rPr>
        <w:t xml:space="preserve">eti in preprečevanju korupcije </w:t>
      </w:r>
      <w:r w:rsidRPr="00485947">
        <w:rPr>
          <w:rFonts w:ascii="Arial" w:hAnsi="Arial" w:cs="Arial"/>
        </w:rPr>
        <w:t>(</w:t>
      </w:r>
      <w:r w:rsidRPr="00441A48">
        <w:rPr>
          <w:rFonts w:ascii="Arial" w:hAnsi="Arial" w:cs="Arial"/>
        </w:rPr>
        <w:t xml:space="preserve">Uradni list RS, št. 69/11 - uradno prečiščeno besedilo, 158/20, 3/22 - ZDeb, 16/23 </w:t>
      </w:r>
      <w:r>
        <w:rPr>
          <w:rFonts w:ascii="Arial" w:hAnsi="Arial" w:cs="Arial"/>
        </w:rPr>
        <w:t>–</w:t>
      </w:r>
      <w:r w:rsidRPr="00441A48">
        <w:rPr>
          <w:rFonts w:ascii="Arial" w:hAnsi="Arial" w:cs="Arial"/>
        </w:rPr>
        <w:t xml:space="preserve"> ZZPri</w:t>
      </w:r>
      <w:r>
        <w:rPr>
          <w:rFonts w:ascii="Arial" w:hAnsi="Arial" w:cs="Arial"/>
        </w:rPr>
        <w:t>; v nadaljevanju: ZIntPK</w:t>
      </w:r>
      <w:r w:rsidRPr="00485947">
        <w:rPr>
          <w:rFonts w:ascii="Arial" w:hAnsi="Arial" w:cs="Arial"/>
        </w:rPr>
        <w:t xml:space="preserve">) </w:t>
      </w:r>
      <w:r w:rsidRPr="003316F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nam</w:t>
      </w:r>
      <w:r w:rsidRPr="003316FE">
        <w:rPr>
          <w:rFonts w:ascii="Arial" w:hAnsi="Arial" w:cs="Arial"/>
        </w:rPr>
        <w:t xml:space="preserve"> ni na podlagi tega člena prepovedano poslovanje z naročnikom.</w:t>
      </w:r>
    </w:p>
    <w:p w14:paraId="07FAF766" w14:textId="2823BBEF" w:rsidR="00D57EE7" w:rsidRPr="006C3F4B" w:rsidRDefault="00D57EE7" w:rsidP="006C3F4B">
      <w:pPr>
        <w:rPr>
          <w:rFonts w:cs="Arial"/>
          <w:b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78D06AEE" w14:textId="77777777" w:rsidR="006C3F4B" w:rsidRDefault="006C3F4B" w:rsidP="007674BD">
      <w:pPr>
        <w:jc w:val="both"/>
        <w:rPr>
          <w:rFonts w:cs="Arial"/>
          <w:i/>
        </w:rPr>
      </w:pPr>
    </w:p>
    <w:p w14:paraId="1B3426BE" w14:textId="70975623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64580" w14:textId="77777777" w:rsidR="001F61C4" w:rsidRDefault="001F61C4">
      <w:r>
        <w:separator/>
      </w:r>
    </w:p>
  </w:endnote>
  <w:endnote w:type="continuationSeparator" w:id="0">
    <w:p w14:paraId="0923678B" w14:textId="77777777" w:rsidR="001F61C4" w:rsidRDefault="001F61C4">
      <w:r>
        <w:continuationSeparator/>
      </w:r>
    </w:p>
  </w:endnote>
  <w:endnote w:type="continuationNotice" w:id="1">
    <w:p w14:paraId="1A21420B" w14:textId="77777777" w:rsidR="001F61C4" w:rsidRDefault="001F61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67DBA148" w:rsidR="00081CF3" w:rsidRPr="00FF184E" w:rsidRDefault="00081CF3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81CF3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081CF3" w:rsidRPr="005A785E" w:rsidRDefault="00081CF3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53CBEFB5" w:rsidR="00081CF3" w:rsidRPr="00A1445A" w:rsidRDefault="00081CF3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85FE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85FE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081CF3" w:rsidRPr="00FC6CF0" w:rsidRDefault="00081CF3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32913" w14:textId="77777777" w:rsidR="001F61C4" w:rsidRDefault="001F61C4">
      <w:r>
        <w:separator/>
      </w:r>
    </w:p>
  </w:footnote>
  <w:footnote w:type="continuationSeparator" w:id="0">
    <w:p w14:paraId="52DB5786" w14:textId="77777777" w:rsidR="001F61C4" w:rsidRDefault="001F61C4">
      <w:r>
        <w:continuationSeparator/>
      </w:r>
    </w:p>
  </w:footnote>
  <w:footnote w:type="continuationNotice" w:id="1">
    <w:p w14:paraId="43897AB3" w14:textId="77777777" w:rsidR="001F61C4" w:rsidRDefault="001F61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81CF3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081CF3" w:rsidRPr="00A04B00" w:rsidRDefault="00081CF3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081CF3" w:rsidRPr="00A04B00" w:rsidRDefault="00081CF3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081CF3" w:rsidRPr="00A04B00" w:rsidRDefault="00081CF3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081CF3" w:rsidRPr="00C0552D" w:rsidRDefault="00081CF3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0C7781C8" w14:textId="77777777" w:rsidR="00081CF3" w:rsidRPr="00C0552D" w:rsidRDefault="00081CF3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081CF3" w:rsidRPr="00A1445A" w:rsidRDefault="00081CF3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081CF3" w:rsidRDefault="00081CF3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081CF3" w:rsidRPr="00A1445A" w:rsidRDefault="00081CF3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081CF3" w:rsidRPr="00A1445A" w:rsidRDefault="00081CF3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081CF3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081CF3" w:rsidRPr="005D6367" w:rsidRDefault="00081CF3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081CF3" w:rsidRPr="005D6367" w:rsidRDefault="00081CF3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081CF3" w:rsidRPr="005D6367" w:rsidRDefault="00081CF3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>OBR – 2.12</w:t>
          </w:r>
          <w:r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081CF3" w:rsidRPr="00FC6CF0" w:rsidRDefault="00081CF3" w:rsidP="00001218">
    <w:pPr>
      <w:pStyle w:val="Glava"/>
      <w:rPr>
        <w:rFonts w:cs="Arial"/>
        <w:sz w:val="2"/>
        <w:szCs w:val="2"/>
      </w:rPr>
    </w:pPr>
  </w:p>
  <w:p w14:paraId="5FE739C3" w14:textId="77777777" w:rsidR="00081CF3" w:rsidRPr="00FC6CF0" w:rsidRDefault="00081CF3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79180D08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A41AAE"/>
    <w:multiLevelType w:val="hybridMultilevel"/>
    <w:tmpl w:val="56D22DC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4"/>
  </w:num>
  <w:num w:numId="8">
    <w:abstractNumId w:val="11"/>
  </w:num>
  <w:num w:numId="9">
    <w:abstractNumId w:val="12"/>
  </w:num>
  <w:num w:numId="10">
    <w:abstractNumId w:val="13"/>
  </w:num>
  <w:num w:numId="11">
    <w:abstractNumId w:val="7"/>
  </w:num>
  <w:num w:numId="12">
    <w:abstractNumId w:val="15"/>
  </w:num>
  <w:num w:numId="13">
    <w:abstractNumId w:val="3"/>
  </w:num>
  <w:num w:numId="14">
    <w:abstractNumId w:val="1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81CF3"/>
    <w:rsid w:val="00085FE6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180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1C4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3F95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46946"/>
    <w:rsid w:val="0065152F"/>
    <w:rsid w:val="00662D8F"/>
    <w:rsid w:val="0066332D"/>
    <w:rsid w:val="00670A28"/>
    <w:rsid w:val="00670D1D"/>
    <w:rsid w:val="006776D7"/>
    <w:rsid w:val="006B2A2B"/>
    <w:rsid w:val="006C3F4B"/>
    <w:rsid w:val="006D3E51"/>
    <w:rsid w:val="006D59F7"/>
    <w:rsid w:val="006E377F"/>
    <w:rsid w:val="006F44F5"/>
    <w:rsid w:val="006F758E"/>
    <w:rsid w:val="007033C0"/>
    <w:rsid w:val="0073284E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394A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0FF44F6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02E564D-4D5A-42D9-B053-A7727D23D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6a4cc071-bd85-44c5-acc7-68a9b922d49c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64b5e79a-161e-4f4f-95e3-8c5cd0f50b65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1FC3A-F34D-459C-AD64-78F218F3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2016-01-04T14:36:00Z</cp:lastPrinted>
  <dcterms:created xsi:type="dcterms:W3CDTF">2023-03-24T13:54:00Z</dcterms:created>
  <dcterms:modified xsi:type="dcterms:W3CDTF">2025-01-28T07:13:00Z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